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455"/>
        <w:gridCol w:w="5571"/>
      </w:tblGrid>
      <w:tr w:rsidR="00321190" w:rsidRPr="00321190" w:rsidTr="00321190">
        <w:trPr>
          <w:trHeight w:val="381"/>
          <w:jc w:val="center"/>
        </w:trPr>
        <w:tc>
          <w:tcPr>
            <w:tcW w:w="3532" w:type="dxa"/>
            <w:tcMar>
              <w:top w:w="0" w:type="dxa"/>
              <w:left w:w="108" w:type="dxa"/>
              <w:bottom w:w="0" w:type="dxa"/>
              <w:right w:w="108" w:type="dxa"/>
            </w:tcMar>
            <w:hideMark/>
          </w:tcPr>
          <w:p w:rsidR="00321190" w:rsidRPr="00321190" w:rsidRDefault="00321190" w:rsidP="00321190">
            <w:pPr>
              <w:spacing w:after="0" w:line="240" w:lineRule="auto"/>
              <w:jc w:val="center"/>
              <w:rPr>
                <w:rFonts w:eastAsia="Times New Roman" w:cs="Times New Roman"/>
                <w:color w:val="000000"/>
                <w:sz w:val="26"/>
                <w:szCs w:val="28"/>
                <w:lang w:eastAsia="vi-VN"/>
              </w:rPr>
            </w:pPr>
            <w:r w:rsidRPr="00321190">
              <w:rPr>
                <w:rFonts w:eastAsia="Times New Roman" w:cs="Times New Roman"/>
                <w:b/>
                <w:bCs/>
                <w:color w:val="000000"/>
                <w:sz w:val="26"/>
                <w:szCs w:val="28"/>
                <w:lang w:eastAsia="vi-VN"/>
              </w:rPr>
              <w:t xml:space="preserve">CHÍNH PHỦ </w:t>
            </w:r>
            <w:r w:rsidRPr="00321190">
              <w:rPr>
                <w:rFonts w:eastAsia="Times New Roman" w:cs="Times New Roman"/>
                <w:b/>
                <w:bCs/>
                <w:color w:val="000000"/>
                <w:sz w:val="26"/>
                <w:szCs w:val="28"/>
                <w:lang w:eastAsia="vi-VN"/>
              </w:rPr>
              <w:br/>
            </w:r>
            <w:r w:rsidRPr="00321190">
              <w:rPr>
                <w:rFonts w:eastAsia="Times New Roman" w:cs="Times New Roman"/>
                <w:color w:val="000000"/>
                <w:sz w:val="26"/>
                <w:szCs w:val="28"/>
                <w:lang w:eastAsia="vi-VN"/>
              </w:rPr>
              <w:t>---------</w:t>
            </w:r>
          </w:p>
        </w:tc>
        <w:tc>
          <w:tcPr>
            <w:tcW w:w="5756" w:type="dxa"/>
            <w:tcMar>
              <w:top w:w="0" w:type="dxa"/>
              <w:left w:w="108" w:type="dxa"/>
              <w:bottom w:w="0" w:type="dxa"/>
              <w:right w:w="108" w:type="dxa"/>
            </w:tcMar>
            <w:hideMark/>
          </w:tcPr>
          <w:p w:rsidR="00321190" w:rsidRPr="00321190" w:rsidRDefault="00321190" w:rsidP="00321190">
            <w:pPr>
              <w:spacing w:after="0" w:line="240" w:lineRule="auto"/>
              <w:jc w:val="center"/>
              <w:rPr>
                <w:rFonts w:eastAsia="Times New Roman" w:cs="Times New Roman"/>
                <w:color w:val="000000"/>
                <w:sz w:val="26"/>
                <w:szCs w:val="28"/>
                <w:lang w:eastAsia="vi-VN"/>
              </w:rPr>
            </w:pPr>
            <w:r w:rsidRPr="00321190">
              <w:rPr>
                <w:rFonts w:eastAsia="Times New Roman" w:cs="Times New Roman"/>
                <w:b/>
                <w:bCs/>
                <w:color w:val="000000"/>
                <w:sz w:val="26"/>
                <w:szCs w:val="28"/>
                <w:lang w:eastAsia="vi-VN"/>
              </w:rPr>
              <w:t xml:space="preserve">CỘNG HÒA XÃ HỘI CHỦ NGHĨA VIỆT </w:t>
            </w:r>
            <w:smartTag w:uri="urn:schemas-microsoft-com:office:smarttags" w:element="place">
              <w:smartTag w:uri="urn:schemas-microsoft-com:office:smarttags" w:element="country-region">
                <w:r w:rsidRPr="00321190">
                  <w:rPr>
                    <w:rFonts w:eastAsia="Times New Roman" w:cs="Times New Roman"/>
                    <w:b/>
                    <w:bCs/>
                    <w:color w:val="000000"/>
                    <w:sz w:val="26"/>
                    <w:szCs w:val="28"/>
                    <w:lang w:eastAsia="vi-VN"/>
                  </w:rPr>
                  <w:t>NAM</w:t>
                </w:r>
              </w:smartTag>
            </w:smartTag>
            <w:r w:rsidRPr="00321190">
              <w:rPr>
                <w:rFonts w:eastAsia="Times New Roman" w:cs="Times New Roman"/>
                <w:b/>
                <w:bCs/>
                <w:color w:val="000000"/>
                <w:sz w:val="26"/>
                <w:szCs w:val="28"/>
                <w:lang w:eastAsia="vi-VN"/>
              </w:rPr>
              <w:br/>
            </w:r>
            <w:r w:rsidRPr="00321190">
              <w:rPr>
                <w:rFonts w:eastAsia="Times New Roman" w:cs="Times New Roman"/>
                <w:b/>
                <w:bCs/>
                <w:color w:val="000000"/>
                <w:sz w:val="28"/>
                <w:szCs w:val="28"/>
                <w:lang w:eastAsia="vi-VN"/>
              </w:rPr>
              <w:t>Độc lập – Tự do – Hạnh phúc</w:t>
            </w:r>
            <w:r w:rsidRPr="00321190">
              <w:rPr>
                <w:rFonts w:eastAsia="Times New Roman" w:cs="Times New Roman"/>
                <w:b/>
                <w:bCs/>
                <w:color w:val="000000"/>
                <w:sz w:val="26"/>
                <w:szCs w:val="28"/>
                <w:lang w:eastAsia="vi-VN"/>
              </w:rPr>
              <w:br/>
            </w:r>
            <w:r w:rsidRPr="00321190">
              <w:rPr>
                <w:rFonts w:eastAsia="Times New Roman" w:cs="Times New Roman"/>
                <w:color w:val="000000"/>
                <w:sz w:val="26"/>
                <w:szCs w:val="28"/>
                <w:lang w:eastAsia="vi-VN"/>
              </w:rPr>
              <w:t>---------------------------</w:t>
            </w:r>
          </w:p>
        </w:tc>
      </w:tr>
      <w:tr w:rsidR="00321190" w:rsidRPr="00321190" w:rsidTr="00321190">
        <w:trPr>
          <w:trHeight w:val="165"/>
          <w:jc w:val="center"/>
        </w:trPr>
        <w:tc>
          <w:tcPr>
            <w:tcW w:w="3532" w:type="dxa"/>
            <w:tcMar>
              <w:top w:w="0" w:type="dxa"/>
              <w:left w:w="108" w:type="dxa"/>
              <w:bottom w:w="0" w:type="dxa"/>
              <w:right w:w="108" w:type="dxa"/>
            </w:tcMar>
            <w:hideMark/>
          </w:tcPr>
          <w:p w:rsidR="00321190" w:rsidRPr="00321190" w:rsidRDefault="00321190" w:rsidP="00321190">
            <w:pPr>
              <w:spacing w:after="0" w:line="240" w:lineRule="auto"/>
              <w:jc w:val="center"/>
              <w:rPr>
                <w:rFonts w:eastAsia="Times New Roman" w:cs="Times New Roman"/>
                <w:color w:val="000000"/>
                <w:sz w:val="26"/>
                <w:szCs w:val="28"/>
                <w:lang w:eastAsia="vi-VN"/>
              </w:rPr>
            </w:pPr>
            <w:r w:rsidRPr="00321190">
              <w:rPr>
                <w:rFonts w:eastAsia="Times New Roman" w:cs="Times New Roman"/>
                <w:color w:val="000000"/>
                <w:sz w:val="26"/>
                <w:szCs w:val="28"/>
                <w:lang w:eastAsia="vi-VN"/>
              </w:rPr>
              <w:t>Số: 55/2013/NĐ-CP</w:t>
            </w:r>
          </w:p>
        </w:tc>
        <w:tc>
          <w:tcPr>
            <w:tcW w:w="5756" w:type="dxa"/>
            <w:tcMar>
              <w:top w:w="0" w:type="dxa"/>
              <w:left w:w="108" w:type="dxa"/>
              <w:bottom w:w="0" w:type="dxa"/>
              <w:right w:w="108" w:type="dxa"/>
            </w:tcMar>
            <w:hideMark/>
          </w:tcPr>
          <w:p w:rsidR="00321190" w:rsidRPr="00321190" w:rsidRDefault="00321190" w:rsidP="00321190">
            <w:pPr>
              <w:spacing w:after="0" w:line="240" w:lineRule="auto"/>
              <w:jc w:val="center"/>
              <w:rPr>
                <w:rFonts w:eastAsia="Times New Roman" w:cs="Times New Roman"/>
                <w:color w:val="000000"/>
                <w:sz w:val="26"/>
                <w:szCs w:val="28"/>
                <w:lang w:eastAsia="vi-VN"/>
              </w:rPr>
            </w:pPr>
            <w:r w:rsidRPr="00321190">
              <w:rPr>
                <w:rFonts w:eastAsia="Times New Roman" w:cs="Times New Roman"/>
                <w:i/>
                <w:iCs/>
                <w:color w:val="000000"/>
                <w:sz w:val="26"/>
                <w:szCs w:val="28"/>
                <w:lang w:eastAsia="vi-VN"/>
              </w:rPr>
              <w:t>Hà Nội, ngày 22  tháng 05  năm 2013</w:t>
            </w:r>
          </w:p>
        </w:tc>
      </w:tr>
    </w:tbl>
    <w:p w:rsidR="00321190" w:rsidRPr="00321190" w:rsidRDefault="00321190" w:rsidP="00321190">
      <w:pPr>
        <w:spacing w:after="0" w:line="240" w:lineRule="auto"/>
        <w:rPr>
          <w:rFonts w:eastAsia="Times New Roman" w:cs="Times New Roman"/>
          <w:sz w:val="28"/>
          <w:szCs w:val="28"/>
          <w:lang w:eastAsia="vi-VN"/>
        </w:rPr>
      </w:pPr>
    </w:p>
    <w:p w:rsidR="00321190" w:rsidRPr="00321190" w:rsidRDefault="00321190" w:rsidP="00321190">
      <w:pPr>
        <w:spacing w:after="0" w:line="240" w:lineRule="auto"/>
        <w:jc w:val="center"/>
        <w:rPr>
          <w:rFonts w:eastAsia="Times New Roman" w:cs="Times New Roman"/>
          <w:sz w:val="28"/>
          <w:szCs w:val="28"/>
          <w:lang w:eastAsia="vi-VN"/>
        </w:rPr>
      </w:pPr>
      <w:r w:rsidRPr="00321190">
        <w:rPr>
          <w:rFonts w:eastAsia="Times New Roman" w:cs="Times New Roman"/>
          <w:b/>
          <w:bCs/>
          <w:sz w:val="28"/>
          <w:szCs w:val="28"/>
          <w:lang w:eastAsia="vi-VN"/>
        </w:rPr>
        <w:t>NGHỊ ĐỊNH</w:t>
      </w:r>
    </w:p>
    <w:p w:rsidR="00321190" w:rsidRPr="00321190" w:rsidRDefault="00321190" w:rsidP="00321190">
      <w:pPr>
        <w:spacing w:after="0" w:line="240" w:lineRule="auto"/>
        <w:jc w:val="center"/>
        <w:rPr>
          <w:rFonts w:eastAsia="Times New Roman" w:cs="Times New Roman"/>
          <w:b/>
          <w:sz w:val="28"/>
          <w:szCs w:val="28"/>
          <w:lang w:eastAsia="vi-VN"/>
        </w:rPr>
      </w:pPr>
      <w:r w:rsidRPr="00321190">
        <w:rPr>
          <w:rFonts w:eastAsia="Times New Roman" w:cs="Times New Roman"/>
          <w:b/>
          <w:sz w:val="28"/>
          <w:szCs w:val="28"/>
          <w:lang w:eastAsia="vi-VN"/>
        </w:rPr>
        <w:t xml:space="preserve">Quy định chi tiết thi hành khoản 3 Điều 54 của Bộ luật Lao động </w:t>
      </w:r>
    </w:p>
    <w:p w:rsidR="00321190" w:rsidRPr="00321190" w:rsidRDefault="00321190" w:rsidP="00321190">
      <w:pPr>
        <w:spacing w:after="0" w:line="240" w:lineRule="auto"/>
        <w:jc w:val="center"/>
        <w:rPr>
          <w:rFonts w:eastAsia="Times New Roman" w:cs="Times New Roman"/>
          <w:b/>
          <w:sz w:val="28"/>
          <w:szCs w:val="28"/>
          <w:lang w:eastAsia="vi-VN"/>
        </w:rPr>
      </w:pPr>
      <w:r w:rsidRPr="00321190">
        <w:rPr>
          <w:rFonts w:eastAsia="Times New Roman" w:cs="Times New Roman"/>
          <w:b/>
          <w:sz w:val="28"/>
          <w:szCs w:val="28"/>
          <w:lang w:eastAsia="vi-VN"/>
        </w:rPr>
        <w:t>về việc cấp phép hoạt động cho thuê lại lao động, việc ký quỹ</w:t>
      </w:r>
    </w:p>
    <w:p w:rsidR="00321190" w:rsidRPr="00321190" w:rsidRDefault="00321190" w:rsidP="00321190">
      <w:pPr>
        <w:spacing w:after="0" w:line="240" w:lineRule="auto"/>
        <w:jc w:val="center"/>
        <w:rPr>
          <w:rFonts w:eastAsia="Times New Roman" w:cs="Times New Roman"/>
          <w:b/>
          <w:sz w:val="28"/>
          <w:szCs w:val="28"/>
          <w:lang w:eastAsia="vi-VN"/>
        </w:rPr>
      </w:pPr>
      <w:r w:rsidRPr="00321190">
        <w:rPr>
          <w:rFonts w:eastAsia="Times New Roman" w:cs="Times New Roman"/>
          <w:b/>
          <w:sz w:val="28"/>
          <w:szCs w:val="28"/>
          <w:lang w:eastAsia="vi-VN"/>
        </w:rPr>
        <w:t xml:space="preserve"> và danh mục công việc được thực hiện cho thuê lại lao động</w:t>
      </w:r>
    </w:p>
    <w:p w:rsidR="00321190" w:rsidRPr="00321190" w:rsidRDefault="00321190" w:rsidP="00321190">
      <w:pPr>
        <w:spacing w:after="0" w:line="240" w:lineRule="auto"/>
        <w:jc w:val="center"/>
        <w:rPr>
          <w:rFonts w:eastAsia="Times New Roman" w:cs="Times New Roman"/>
          <w:b/>
          <w:sz w:val="28"/>
          <w:szCs w:val="28"/>
          <w:lang w:eastAsia="vi-VN"/>
        </w:rPr>
      </w:pPr>
      <w:r w:rsidRPr="00321190">
        <w:rPr>
          <w:rFonts w:eastAsia="Times New Roman" w:cs="Times New Roman"/>
          <w:b/>
          <w:sz w:val="28"/>
          <w:szCs w:val="28"/>
          <w:lang w:eastAsia="vi-VN"/>
        </w:rPr>
        <w:t>---------------------------</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i/>
          <w:iCs/>
          <w:sz w:val="28"/>
          <w:szCs w:val="28"/>
          <w:lang w:eastAsia="vi-VN"/>
        </w:rPr>
        <w:t>Căn cứ Luật Tổ chức Chính phủ ngày 25 tháng 12 năm 2001;</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i/>
          <w:iCs/>
          <w:sz w:val="28"/>
          <w:szCs w:val="28"/>
          <w:lang w:eastAsia="vi-VN"/>
        </w:rPr>
        <w:t>Căn cứ Luật Doanh nghiệp ngày 29 tháng 11 năm 2005;</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i/>
          <w:iCs/>
          <w:sz w:val="28"/>
          <w:szCs w:val="28"/>
          <w:lang w:eastAsia="vi-VN"/>
        </w:rPr>
        <w:t>Căn cứ Bộ luật Lao động ngày 18 tháng 6 năm 2012;</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i/>
          <w:iCs/>
          <w:sz w:val="28"/>
          <w:szCs w:val="28"/>
          <w:lang w:eastAsia="vi-VN"/>
        </w:rPr>
        <w:t>Theo đề nghị của Bộ trưởng Bộ Lao động - Thương binh và Xã hội;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i/>
          <w:iCs/>
          <w:sz w:val="28"/>
          <w:szCs w:val="28"/>
          <w:lang w:eastAsia="vi-VN"/>
        </w:rPr>
        <w:t>Chính phủ ban hành Nghị định quy định chi tiết thi hành Khoản 3 Điều 54 của Bộ luật lao động về việc cấp phép hoạt động cho thuê lại lao động, việc ký quỹ và Danh mục công việc được thực hiện cho thuê lại lao động,</w:t>
      </w:r>
    </w:p>
    <w:p w:rsidR="00321190" w:rsidRPr="00321190" w:rsidRDefault="00321190" w:rsidP="00321190">
      <w:pPr>
        <w:spacing w:before="120" w:after="120" w:line="320" w:lineRule="exact"/>
        <w:jc w:val="center"/>
        <w:rPr>
          <w:rFonts w:eastAsia="Times New Roman" w:cs="Times New Roman"/>
          <w:sz w:val="28"/>
          <w:szCs w:val="28"/>
          <w:lang w:val="en-US" w:eastAsia="vi-VN"/>
        </w:rPr>
      </w:pPr>
      <w:r w:rsidRPr="00321190">
        <w:rPr>
          <w:rFonts w:eastAsia="Times New Roman" w:cs="Times New Roman"/>
          <w:b/>
          <w:bCs/>
          <w:sz w:val="28"/>
          <w:szCs w:val="28"/>
          <w:lang w:eastAsia="vi-VN"/>
        </w:rPr>
        <w:t xml:space="preserve">Chương </w:t>
      </w:r>
      <w:r w:rsidRPr="00321190">
        <w:rPr>
          <w:rFonts w:eastAsia="Times New Roman" w:cs="Times New Roman"/>
          <w:b/>
          <w:bCs/>
          <w:sz w:val="28"/>
          <w:szCs w:val="28"/>
          <w:lang w:val="en-US" w:eastAsia="vi-VN"/>
        </w:rPr>
        <w:t>I</w:t>
      </w:r>
    </w:p>
    <w:p w:rsidR="00321190" w:rsidRPr="00321190" w:rsidRDefault="00321190" w:rsidP="00321190">
      <w:pPr>
        <w:spacing w:before="120" w:after="120" w:line="320" w:lineRule="exact"/>
        <w:jc w:val="center"/>
        <w:rPr>
          <w:rFonts w:eastAsia="Times New Roman" w:cs="Times New Roman"/>
          <w:sz w:val="28"/>
          <w:szCs w:val="28"/>
          <w:lang w:val="en-US" w:eastAsia="vi-VN"/>
        </w:rPr>
      </w:pPr>
      <w:r w:rsidRPr="00321190">
        <w:rPr>
          <w:rFonts w:eastAsia="Times New Roman" w:cs="Times New Roman"/>
          <w:b/>
          <w:bCs/>
          <w:sz w:val="28"/>
          <w:szCs w:val="28"/>
          <w:lang w:eastAsia="vi-VN"/>
        </w:rPr>
        <w:t>QUY ĐỊNH CHUNG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 Phạm vi điều chỉnh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Nghị định này quy định việc cấp phép hoạt động cho thuê lại lao động, việc ký quỹ của doanh nghiệp cho thuê lại lao động và Danh mục công việc được thực hiện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 Đối tượng áp dụng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Doanh nghiệp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Bên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Người lao động thuê lại.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4. Cơ quan, tổ chức, cá nhân khác có liên quan đến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3. Giải thích từ ngữ</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Trong Nghị định này, các từ ngữ dưới đây được hiểu như sau:</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1. </w:t>
      </w:r>
      <w:r w:rsidRPr="00321190">
        <w:rPr>
          <w:rFonts w:eastAsia="Times New Roman" w:cs="Times New Roman"/>
          <w:i/>
          <w:iCs/>
          <w:sz w:val="28"/>
          <w:szCs w:val="28"/>
          <w:lang w:eastAsia="vi-VN"/>
        </w:rPr>
        <w:t>Doanh nghiệp cho thuê lại lao động là</w:t>
      </w:r>
      <w:r w:rsidRPr="00321190">
        <w:rPr>
          <w:rFonts w:eastAsia="Times New Roman" w:cs="Times New Roman"/>
          <w:sz w:val="28"/>
          <w:szCs w:val="28"/>
          <w:lang w:eastAsia="vi-VN"/>
        </w:rPr>
        <w:t xml:space="preserve"> doanh nghiệp được thành lập và hoạt động theo quy định của pháp luật, có thuê mướn lao động theo hợp đồng lao động nhưng không trực tiếp sử dụng mà cung ứng người lao động của mình sang làm việc tạm thời cho người sử dụng lao động khác (sau đây viết tắt là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lastRenderedPageBreak/>
        <w:t xml:space="preserve">2. </w:t>
      </w:r>
      <w:r w:rsidRPr="00321190">
        <w:rPr>
          <w:rFonts w:eastAsia="Times New Roman" w:cs="Times New Roman"/>
          <w:i/>
          <w:iCs/>
          <w:sz w:val="28"/>
          <w:szCs w:val="28"/>
          <w:lang w:eastAsia="vi-VN"/>
        </w:rPr>
        <w:t>Bên thuê lại lao động là</w:t>
      </w:r>
      <w:r w:rsidRPr="00321190">
        <w:rPr>
          <w:rFonts w:eastAsia="Times New Roman" w:cs="Times New Roman"/>
          <w:sz w:val="28"/>
          <w:szCs w:val="28"/>
          <w:lang w:eastAsia="vi-VN"/>
        </w:rPr>
        <w:t xml:space="preserve"> doanh nghiệp, cơ quan, tổ chức, hợp tác xã, hộ gia đình, cá nhân có nhu cầu sử dụng lao động trong một thời gian xác định và thuê lại lao động của doanh nghiệp cho thuê để bù vào chỗ làm việc thiếu hụt người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3. </w:t>
      </w:r>
      <w:r w:rsidRPr="00321190">
        <w:rPr>
          <w:rFonts w:eastAsia="Times New Roman" w:cs="Times New Roman"/>
          <w:i/>
          <w:iCs/>
          <w:sz w:val="28"/>
          <w:szCs w:val="28"/>
          <w:lang w:eastAsia="vi-VN"/>
        </w:rPr>
        <w:t>Người lao động thuê lại là</w:t>
      </w:r>
      <w:r w:rsidRPr="00321190">
        <w:rPr>
          <w:rFonts w:eastAsia="Times New Roman" w:cs="Times New Roman"/>
          <w:sz w:val="28"/>
          <w:szCs w:val="28"/>
          <w:lang w:eastAsia="vi-VN"/>
        </w:rPr>
        <w:t xml:space="preserve"> người lao động có năng lực hành vi dân sự đầy đủ, đã ký hợp đồng lao động với doanh nghiệp cho thuê, được doanh nghiệp cho thuê cho thuê lại để làm việc theo sự điều hành của bên thuê lại lao động trong một thời gian xác định.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4. Các hành vi bị cấm đối với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Đối với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Trả tiền lương và chế độ khác cho người lao động thuê lại thấp hơn so với nội dung đã thỏa thuận với bên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Cho doanh nghiệp khác mượn hoặc mượn Giấy phép hoạt động cho thuê lại lao động để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Thu phí đối với người lao động thuê lại hoặc thực hiện việc cho thuê lại mà không có sự đồng ý của người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 Cho thuê lại lao động nhưng công việc thuê lại không thuộc Danh mục công việc được thực hiện cho thuê lại lao động tại Phụ lục V ban hành kèm theo Nghị định này hoặc thực hiện việc cho thuê lại lao động vượt quá thời hạn cho thuê lại lao động theo quy định tại Điều 26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đ) Thực hiện hoạt động cho thuê lại lao động giữa doanh nghiệp cho thuê với doanh nghiệp khác trong Công ty mẹ - Công ty con, tập đoàn kinh tế mà doanh nghiệp cho thuê này là doanh nghiệp thành viên.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Đối với bên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Thu phí đối với người lao động thuê lại;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Cho người sử dụng lao động khác thuê lại người lao động đã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Sử dụng người lao động thuê lại làm công việc không thuộc Danh mục công việc được thực hiện cho thuê lại tại Phụ lục V ban hành kèm theo Nghị định này hoặc sử dụng người lao động thuê lại vượt quá thời hạn cho thuê lại lao động theo quy định tại Điều 26 Nghị định này.</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Chương II</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ĐIỀU KIỆN, THỦ TỤC, THẨM QUYỀN CẤP GIẤY PHÉP HOẠT ĐỘNG CHO THUÊ LẠI LAO ĐỘNG</w:t>
      </w:r>
    </w:p>
    <w:p w:rsidR="00321190" w:rsidRPr="00321190" w:rsidRDefault="00321190" w:rsidP="00321190">
      <w:pPr>
        <w:spacing w:before="120" w:after="120" w:line="320" w:lineRule="exact"/>
        <w:jc w:val="center"/>
        <w:rPr>
          <w:rFonts w:eastAsia="Times New Roman" w:cs="Times New Roman"/>
          <w:b/>
          <w:bCs/>
          <w:sz w:val="28"/>
          <w:szCs w:val="28"/>
          <w:lang w:eastAsia="vi-VN"/>
        </w:rPr>
      </w:pPr>
      <w:r w:rsidRPr="00321190">
        <w:rPr>
          <w:rFonts w:eastAsia="Times New Roman" w:cs="Times New Roman"/>
          <w:b/>
          <w:bCs/>
          <w:sz w:val="28"/>
          <w:szCs w:val="28"/>
          <w:lang w:eastAsia="vi-VN"/>
        </w:rPr>
        <w:t>Mục 1</w:t>
      </w:r>
    </w:p>
    <w:p w:rsidR="00321190" w:rsidRPr="00321190" w:rsidRDefault="00321190" w:rsidP="00321190">
      <w:pPr>
        <w:spacing w:before="120" w:after="120" w:line="320" w:lineRule="exact"/>
        <w:jc w:val="center"/>
        <w:rPr>
          <w:rFonts w:eastAsia="Times New Roman" w:cs="Times New Roman"/>
          <w:spacing w:val="-6"/>
          <w:sz w:val="28"/>
          <w:szCs w:val="28"/>
          <w:lang w:eastAsia="vi-VN"/>
        </w:rPr>
      </w:pPr>
      <w:r w:rsidRPr="00321190">
        <w:rPr>
          <w:rFonts w:eastAsia="Times New Roman" w:cs="Times New Roman"/>
          <w:b/>
          <w:bCs/>
          <w:spacing w:val="-6"/>
          <w:sz w:val="28"/>
          <w:szCs w:val="28"/>
          <w:lang w:eastAsia="vi-VN"/>
        </w:rPr>
        <w:t>ĐIỀU KIỆN CẤP GIẤY PHÉ</w:t>
      </w:r>
      <w:r w:rsidRPr="00321190">
        <w:rPr>
          <w:rFonts w:ascii="Times New Roman Bold" w:eastAsia="Times New Roman" w:hAnsi="Times New Roman Bold" w:cs="Times New Roman"/>
          <w:b/>
          <w:bCs/>
          <w:spacing w:val="-6"/>
          <w:sz w:val="28"/>
          <w:szCs w:val="28"/>
          <w:lang w:eastAsia="vi-VN"/>
        </w:rPr>
        <w:t>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5. Điều kiện cấp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lastRenderedPageBreak/>
        <w:t>Doanh nghiệp được cấp Giấy phép hoạt động cho thuê lại lao động khi có đủ các điều kiện sau đây: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Đã thực hiện ký quỹ 2.000.000.000 đồng;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Bảo đảm vốn pháp định theo quy định tại Điều 6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Có trụ sở theo quy định tại Điều 7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4. Người đứng đầu doanh nghiệp bảo đảm điều kiện theo quy định tại Điều 8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6. Điều kiện vốn pháp định đối với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Mức vốn pháp định đối với ngành nghề kinh doanh hoạt động cho thuê lại lao động là 2.000.000.000 đồng.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Doanh nghiệp cho thuê phải duy trì mức vốn điều lệ không thấp hơn mức vốn pháp định trong suốt quá trình hoạt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Hồ sơ chứng minh điều kiện về vốn pháp định quy định tại Khoản 1 Điều này bao gồm:</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Biên bản góp vốn của các cổ đông sáng lập đối với công ty cổ phần hoặc của các thành viên sáng lập đối với công ty trách nhiệm hữu hạn có từ hai thành viên trở lên; quyết định giao vốn của chủ sở hữu đối với công ty trách nhiệm hữu hạn một thành viên; bản đăng ký vốn đầu tư của chủ sở hữu doanh nghiệp đối với doanh nghiệp tư nhân và đối với công ty trách nhiệm hữu hạn một thành viên mà chủ sở hữu là cá nhân;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b) Đối với số vốn được góp bằng tiền phải có văn bản xác nhận của ngân hàng thương mại được phép hoạt động tại Việt </w:t>
      </w:r>
      <w:smartTag w:uri="urn:schemas-microsoft-com:office:smarttags" w:element="country-region">
        <w:smartTag w:uri="urn:schemas-microsoft-com:office:smarttags" w:element="place">
          <w:r w:rsidRPr="00321190">
            <w:rPr>
              <w:rFonts w:eastAsia="Times New Roman" w:cs="Times New Roman"/>
              <w:sz w:val="28"/>
              <w:szCs w:val="28"/>
              <w:lang w:eastAsia="vi-VN"/>
            </w:rPr>
            <w:t>Nam</w:t>
          </w:r>
        </w:smartTag>
      </w:smartTag>
      <w:r w:rsidRPr="00321190">
        <w:rPr>
          <w:rFonts w:eastAsia="Times New Roman" w:cs="Times New Roman"/>
          <w:sz w:val="28"/>
          <w:szCs w:val="28"/>
          <w:lang w:eastAsia="vi-VN"/>
        </w:rPr>
        <w:t>, nơi doanh nghiệp gửi vốn góp bằng tiền về mức vốn được gửi;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c) Đối với số vốn góp bằng tài sản phải có chứng thư của tổ chức có chức năng định giá ở Việt </w:t>
      </w:r>
      <w:smartTag w:uri="urn:schemas-microsoft-com:office:smarttags" w:element="country-region">
        <w:smartTag w:uri="urn:schemas-microsoft-com:office:smarttags" w:element="place">
          <w:r w:rsidRPr="00321190">
            <w:rPr>
              <w:rFonts w:eastAsia="Times New Roman" w:cs="Times New Roman"/>
              <w:sz w:val="28"/>
              <w:szCs w:val="28"/>
              <w:lang w:eastAsia="vi-VN"/>
            </w:rPr>
            <w:t>Nam</w:t>
          </w:r>
        </w:smartTag>
      </w:smartTag>
      <w:r w:rsidRPr="00321190">
        <w:rPr>
          <w:rFonts w:eastAsia="Times New Roman" w:cs="Times New Roman"/>
          <w:sz w:val="28"/>
          <w:szCs w:val="28"/>
          <w:lang w:eastAsia="vi-VN"/>
        </w:rPr>
        <w:t xml:space="preserve"> về kết quả định giá tài sản được đưa vào góp vốn. Chứng thư phải còn hiệu lực tính đến ngày nộp hồ sơ tại cơ quan đăng ký kinh doanh có thẩm quyền.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Đối với doanh nghiệp nước ngoài liên doanh với doanh nghiệp trong nước phải bảo đảm các điều kiện sau đây: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Phải là doanh nghiệp chuyên kinh doanh cho thuê lại lao động, có vốn và tổng giá trị tài sản của doanh nghiệp từ 10.000.000.000 đồng trở lên;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Đã có kinh nghiệm hoạt động trong lĩnh vực cho thuê lại lao động từ 05 năm trở lên;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Có giấy chứng nhận của cơ quan có thẩm quyền của nước sở tại chứng nhận doanh nghiệp và người đại diện phần vốn góp của doanh nghiệp chưa có hành vi vi phạm pháp luật nước sở tại hoặc pháp luật của nước có liên quan.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lastRenderedPageBreak/>
        <w:t>Các văn bản trên phải dịch ra tiếng Việt và được cơ quan đại diện ngoại giao, cơ quan lãnh sự của Việt Nam ở nước ngoài chứng thực và thực hiện việc hợp pháp hóa lãnh sự theo quy định của pháp luật Việt Nam.</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7. Điều kiện địa điểm đặt trụ sở, chi nhánh, văn phòng đại diện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Địa điểm đặt trụ sở, chi nhánh, văn phòng đại diện của doanh nghiệp cho thuê phải ổn định và có thời hạn ít nhất từ 02 năm trở lên; nếu là nhà thuộc sở hữu của người đứng tên đăng ký kinh doanh thì trong hồ sơ đề nghị cấp, cấp lại hoặc gia hạn Giấy phép hoạt động cho thuê lại lao động phải có giấy tờ hợp lệ, nếu là nhà thuê thì phải có hợp đồng thuê nhà có thời hạn thuê từ 02 năm trở lên.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8. Điều kiện đối với người đứng đầu doanh nghiệp, chi nhánh, văn phòng đại diện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Có năng lực hành vi dân sự đầy đủ, lý lịch rõ ràng;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Có kinh nghiệm làm việc trong lĩnh vực cho thuê lại lao động từ 03 năm trở lên;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Trong 03 năm liền kề trước khi đề nghị cấp Giấy phép hoạt động cho thuê lại lao động, không đứng đầu doanh nghiệp đã bị thu hồi Giấy chứng nhận đăng ký doanh nghiệp hoặc không tái phạm hành vi giả mạo hồ sơ xin cấp, cấp lại Giấy chứng nhận đăng ký doanh nghiệp, hồ sơ xin cấp, cấp lại hoặc gia hạn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9. Thay đổi người quản lý, người giữ chức danh chủ chốt, vốn điều lệ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Khi thay đổi người quản lý, các chức danh chủ chốt hoặc thay đổi mức vốn điều lệ, doanh nghiệp cho thuê phải thực hiện đúng quy định của Luật doanh nghiệp và các văn bản liên quan, bảo đảm điều kiện quy định tại Điều 5 Nghị định này; đồng thời phải thông báo bằng văn bản gửi Sở Lao động - Thương binh và Xã hội trong thời hạn 10 ngày làm việc, trước ngày có sự thay đổi đó.</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10. Thông báo về địa điểm, địa bàn, thời gian bắt đầu hoạt động và người quản lý, người giữ chức danh chủ chốt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Trong thời hạn 10 ngày làm việc, trước ngày bắt đầu hoạt động cho thuê lại lao động, doanh nghiệp cho thuê phải thông báo bằng văn bản cho Sở Lao động - Thương binh và Xã hội nơi đặt trụ sở, chi nhánh về địa điểm đặt trụ sở, địa bàn hoạt động; thời gian bắt đầu hoạt động; kèm theo bản sao Giấy phép hoạt động cho thuê lại lao động và danh sách những người quản lý, người giữ các chức danh chủ chốt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2. Trường hợp chuyển địa điểm đặt trụ sở, chi nhánh, văn phòng đại diện của doanh nghiệp cho thuê, người đứng đầu phải có văn bản gửi Sở Lao động - Thương binh và Xã hội, người lao động thuê lại và bên thuê lại lao động về địa </w:t>
      </w:r>
      <w:r w:rsidRPr="00321190">
        <w:rPr>
          <w:rFonts w:eastAsia="Times New Roman" w:cs="Times New Roman"/>
          <w:sz w:val="28"/>
          <w:szCs w:val="28"/>
          <w:lang w:eastAsia="vi-VN"/>
        </w:rPr>
        <w:lastRenderedPageBreak/>
        <w:t>điểm mới trong thời hạn 15 ngày làm việc, trước ngày thực hiện việc chuyển địa điểm.</w:t>
      </w:r>
    </w:p>
    <w:p w:rsidR="00321190" w:rsidRPr="00321190" w:rsidRDefault="00321190" w:rsidP="00321190">
      <w:pPr>
        <w:spacing w:before="120" w:after="120" w:line="320" w:lineRule="exact"/>
        <w:jc w:val="center"/>
        <w:rPr>
          <w:rFonts w:eastAsia="Times New Roman" w:cs="Times New Roman"/>
          <w:b/>
          <w:bCs/>
          <w:sz w:val="28"/>
          <w:szCs w:val="28"/>
          <w:lang w:eastAsia="vi-VN"/>
        </w:rPr>
      </w:pPr>
      <w:r w:rsidRPr="00321190">
        <w:rPr>
          <w:rFonts w:eastAsia="Times New Roman" w:cs="Times New Roman"/>
          <w:b/>
          <w:bCs/>
          <w:sz w:val="28"/>
          <w:szCs w:val="28"/>
          <w:lang w:eastAsia="vi-VN"/>
        </w:rPr>
        <w:t>Mục 2</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THỦ TỤC, THẨM QUYỀN CẤP VÀ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11. Hồ sơ đề nghị cấp, cấp lại, gia hạn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Hồ sơ đề nghị cấp Giấy phép hoạt động cho thuê lại lao động bao gồm:</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Văn bản đề nghị cấp Giấy phép hoạt động cho thuê lại lao động theo mẫu tại Phụ lục II ban hành kèm theo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Văn bản chứng minh đủ điều kiện về vốn pháp định theo quy định tại Điều 6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Giấy chứng nhận việc đã thực hiện ký quỹ theo quy định tại Điều 16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 Giấy chứng nhận đăng ký doanh nghiệp theo quy định của Luật doanh nghiệp;</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đ) Sơ yếu lý lịch của người đứng đầu doanh nghiệp theo quy định của pháp luật;</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e) Giấy chứng minh đủ điều kiện về địa điểm theo quy định tại Điều 7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Hồ sơ đề nghị cấp lại, gia hạn Giấy phép hoạt động cho thuê lại lao động bao gồm các văn bản quy định tại Điểm a, b, c, đ và e của Khoản 1 Điều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12. Thời hạn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Giấy phép hoạt động cho thuê lại lao động có thời hạn tối đa không quá 36 tháng.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Trường hợp gia hạn Giấy phép hoạt động cho thuê lại lao động thì thời hạn không quá 24 tháng; số lần gia hạn không quá 02 lần.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Giấy phép hoạt động cho thuê lại lao động được cấp lại có thời hạn không quá thời hạn của Giấp phép đã được cấp trước đó.</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13. Thẩm quyền cấp, cấp lại, gia hạn hoặc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Bộ trưởng Bộ Lao động - Thương binh và Xã hội cấp, cấp lại, gia hạn hoặc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Doanh nghiệp cho thuê gửi hồ sơ theo quy định tại Điều 11 Nghị định này đến Bộ Lao động - Thương binh và Xã hội để đề nghị cấp, cấp lại hoặc gia hạn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lastRenderedPageBreak/>
        <w:t>2. Bộ trưởng Bộ Lao động - Thương binh và Xã hội căn cứ vào các nội dung quy định tại Mục I Chương II Nghị định này và các quy định khác có liên quan để quyết định việc cấp, cấp lại hoặc gia hạn Giấy phép hoạt động cho thuê lại lao động trong thời hạn 30 ngày làm việc đối với trường hợp cấp mới, 20 ngày làm việc đối với trường hợp cấp lại và gia hạn, kể từ ngày nhận đủ hồ sơ hợp lệ.</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Trường hợp không cấp, không cấp lại hoặc không gia hạn Giấy phép hoạt động cho thuê lại lao động, Bộ trưởng Bộ Lao động - Thương binh và Xã hội trả lời bằng văn bản và nêu rõ lý do.</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14.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Doanh nghiệp cho thuê bị thu hồi Giấy phép cho thuê lại lao động trong các trường hợp sau đây: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Không thực hiện nghĩa vụ của doanh nghiệp theo quy định của pháp luật và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Khai báo sai sự thật về các điều kiện theo quy định tại Điều 5 Nghị định này hoặc giả mạo văn bản theo quy định tại Điều 11 Nghị định này; sửa chữa nội dung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Vi phạm một trong các quy định tại Khoản 1 Điều 4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 Bị xử phạt hành chính do vi phạm pháp luật lao động 03 lần trong 12 tháng;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đ) Không thực hiện việc bổ sung tiền ký quỹ sau thời hạn được quy định tại Điều 18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e) Chấm dứt hoạt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g) Không hoạt động sau 06 tháng, kể từ ngày được cấp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h) Bị thu hồi Giấy chứng nhận đăng ký doanh nghiệp.</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Trường hợp doanh nghiệp cho thuê bị thu hồi, không được cấp lại hoặc không được gia hạn Giấy phép hoạt động cho thuê lại lao động thì hợp đồng lao động đã ký giữa người lao động thuê lại và doanh nghiệp cho thuê vẫn tiếp tục được thực hiện, trừ trường hợp quy định tại Điều 36 của Bộ luật lao động.</w:t>
      </w:r>
    </w:p>
    <w:p w:rsidR="00321190" w:rsidRPr="00321190" w:rsidRDefault="00321190" w:rsidP="00321190">
      <w:pPr>
        <w:spacing w:before="120" w:after="120" w:line="320" w:lineRule="exact"/>
        <w:jc w:val="center"/>
        <w:rPr>
          <w:rFonts w:eastAsia="Times New Roman" w:cs="Times New Roman"/>
          <w:sz w:val="28"/>
          <w:szCs w:val="28"/>
          <w:lang w:eastAsia="vi-VN"/>
        </w:rPr>
      </w:pPr>
      <w:bookmarkStart w:id="0" w:name="bookmark3"/>
      <w:r w:rsidRPr="00321190">
        <w:rPr>
          <w:rFonts w:eastAsia="Times New Roman" w:cs="Times New Roman"/>
          <w:b/>
          <w:bCs/>
          <w:sz w:val="28"/>
          <w:szCs w:val="28"/>
          <w:lang w:eastAsia="vi-VN"/>
        </w:rPr>
        <w:t xml:space="preserve">Chương </w:t>
      </w:r>
      <w:bookmarkEnd w:id="0"/>
      <w:r w:rsidRPr="00321190">
        <w:rPr>
          <w:rFonts w:eastAsia="Times New Roman" w:cs="Times New Roman"/>
          <w:b/>
          <w:bCs/>
          <w:sz w:val="28"/>
          <w:szCs w:val="28"/>
          <w:lang w:eastAsia="vi-VN"/>
        </w:rPr>
        <w:t>III</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KÝ QUỸ VÀ QUẢN LÝ TIỀN KÝ QUỸ CỦA DOANH NGHIỆP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15. Sử dụng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Tiền ký quỹ được sử dụng để thanh toán tiền lương hoặc bồi thường cho người lao động thuê lại trong trường hợp doanh nghiệp cho thuê vi phạm hợp đồng lao động với người lao động thuê lại hoặc gây thiệt hại do không bảo đảm về quyền và lợi ích hợp pháp của người lao động thuê lại.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lastRenderedPageBreak/>
        <w:t>Điều 16. Nộp tiền ký quỹ và thủ tục nộp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Doanh nghiệp cho thuê phải nộp tiền ký quỹ là 2.000.000.000 đồng tại ngân hàng thương mại nơi doanh nghiệp cho thuê mở tài khoản giao dịch chính (sau đây viết tắt là ngân hàng).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Doanh nghiệp cho thuê thực hiện thủ tục nộp tiền ký quỹ theo đúng quy định của ngân hàng và tuân thủ quy định của pháp luật. Sau khi doanh nghiệp cho thuê hoàn thành thủ tục và nộp tiền, ngân hàng cấp Giấy chứng nhận tiền ký quỹ kinh doanh cho thuê lại lao động cho doanh nghiệp.</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17. Lãi suất từ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Doanh nghiệp cho thuê được hưởng lãi suất từ tiền ký quỹ theo thỏa thuận với ngân hàng.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18. Nộp bổ sung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Trong thời hạn 30 ngày, kể từ ngày tiền được rút khỏi tài khoản ký quỹ, doanh nghiệp cho thuê phải nộp bổ sung đầy đủ tiền ký quỹ theo quy định tại Điều 16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Sau thời hạn quy định tại Khoản 1 Điều này, nếu doanh nghiệp cho thuê không bổ sung đầy đủ tiền ký quỹ, ngân hàng có trách nhiệm thông báo cho Bộ Lao động - Thương binh và Xã hội.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19. Hoàn trả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Doanh nghiệp cho thuê được hoàn trả tiền ký quỹ trong các trường hợp sau đây: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Có thông báo của Bộ trưởng Bộ Lao động - Thương binh và Xã hội về việc doanh nghiệp không được cấp, cấp lại hoặc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Có quyết định của Bộ trưởng Bộ Lao động - Thương binh và Xã hội về việc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20. Rút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Tiền ký quỹ được rút trong các trường hợp được sau đây: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a) Doanh nghiệp cho thuê không đủ khả năng trả lương cho người lao động thuê lại sau thời hạn 60 ngày, kể từ ngày đến thời hạn trả lương;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b) Doanh nghiệp cho thuê không đủ khả năng bồi thường hoặc không bồi thường cho người lao động thuê lại theo quy định tại Điều 15 Nghị định này trong thời hạn 60 ngày, kể từ ngày nhận được quyết định của Thanh tra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c) Không đóng, chậm đóng bảo hiểm xã hội, bảo hiểm y tế, bảo hiểm thất nghiệp 03 tháng liên tục.</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Thủ tục rút, hoàn trả tiền ký quỹ của doanh nghiệp cho thuê được thực hiện theo quy định của ngân hàng và pháp luật liên quan.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lastRenderedPageBreak/>
        <w:t>3. Ngân hàng không được cho doanh nghiệp cho thuê rút tiền ký quỹ khi chưa có ý kiến bằng văn bản của Bộ trưởng Bộ Lao động - Thương binh và Xã hội theo quy định tại Điều 21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21. Thẩm quyền và trách nhiệm của cơ quan quản lý nhà nước về lao động đối với việc sử dụng tiền ký quỹ</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Bộ trưởng Bộ Lao động - Thương binh và Xã hội cho phép doanh nghiệp cho thuê rút tiền ký quỹ để thực hiện quy định tại Điều 15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Ủy ban nhân dân cấp tỉnh chỉ đạo cơ quan chuyên môn giám sát việc thanh toán, bồi thường cho người lao động thuê lại của doanh nghiệp cho thuê theo quy định tại Điều 15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22. Trách nhiệm của ngân hàng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Thực hiện đúng các quy định về mở tài khoản ký quỹ, nộp tiền ký quỹ, sử dụng tài khoản ký quỹ của doanh nghiệp cho thuê và các quy định liên quan đến tài khoản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Phong tỏa khoản tiền ký quỹ và thực hiện tính trả lãi cho số dư tiền ký quỹ theo mức lãi suất tiền gửi đã thỏa thuận với doanh nghiệp cho thuê. Cuối tháng, tính lãi trả cho doanh nghiệp và hạch toán vào tài khoản tiền gửi hoặc trả cho doanh nghiệp bằng tiền mặt.</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Cấp Giấy chứng nhận tiền ký quỹ kinh doanh cho thuê lại lao động cho doanh nghiệp theo mẫu tại Phụ lục III ban hành kèm theo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4. Trường hợp doanh nghiệp cho thuê vi phạm hợp đồng lao động với người lao động thuê lại hoặc gây thiệt hại do không bảo đảm về quyền và lợi ích hợp pháp của người lao động thuê lại mà có quyết định của Bộ trưởng Bộ Lao động - Thương binh và Xã hội buộc doanh nghiệp phải thanh toán, bồi thường thiệt hại thì ngân hàng trích tài khoản tiền ký quỹ để việc thanh toán, bồi thường thiệt hại được thực hiện, sau khi trừ chi phí dịch vụ ngân hàng.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5. Yêu cầu doanh nghiệp cho thuê nộp bổ sung tiền ký quỹ theo quy định tại Khoản 1 Điều 18 Nghị định này trong thời hạn 30 ngày, kể từ ngày tiền được trích từ tài khoản tiền ký quỹ để thanh toán, bồi thường thiệt hại. Sau thời hạn trên, nếu doanh nghiệp cho thuê không bổ sung đầy đủ số tiền ký quỹ, ngân hàng phải thông báo cho Bộ Lao động - Thương binh và Xã hội biết.</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6. Hằng quý, chậm nhất vào ngày 15 của tháng đầu quý sau, các ngân hàng nhận tiền ký quỹ kinh doanh cho thuê lại lao động phải báo cáo Bộ Lao động - Thương binh và Xã hội, Ngân hàng Nhà nước Việt Nam về tình hình nhận tiền ký quỹ kinh doanh cho thuê lại lao động của hệ thống ngân hàng mình theo mẫu tại Phụ lục IV ban hành kèm theo Nghị định này.</w:t>
      </w:r>
    </w:p>
    <w:p w:rsidR="00321190" w:rsidRPr="00321190" w:rsidRDefault="00321190" w:rsidP="00321190">
      <w:pPr>
        <w:spacing w:before="120" w:after="120" w:line="320" w:lineRule="exact"/>
        <w:jc w:val="center"/>
        <w:rPr>
          <w:rFonts w:eastAsia="Times New Roman" w:cs="Times New Roman"/>
          <w:sz w:val="28"/>
          <w:szCs w:val="28"/>
          <w:lang w:eastAsia="vi-VN"/>
        </w:rPr>
      </w:pPr>
      <w:bookmarkStart w:id="1" w:name="bookmark4"/>
      <w:r w:rsidRPr="00321190">
        <w:rPr>
          <w:rFonts w:eastAsia="Times New Roman" w:cs="Times New Roman"/>
          <w:b/>
          <w:bCs/>
          <w:sz w:val="28"/>
          <w:szCs w:val="28"/>
          <w:lang w:eastAsia="vi-VN"/>
        </w:rPr>
        <w:t xml:space="preserve">Chương </w:t>
      </w:r>
      <w:bookmarkEnd w:id="1"/>
      <w:r w:rsidRPr="00321190">
        <w:rPr>
          <w:rFonts w:eastAsia="Times New Roman" w:cs="Times New Roman"/>
          <w:b/>
          <w:bCs/>
          <w:sz w:val="28"/>
          <w:szCs w:val="28"/>
          <w:lang w:eastAsia="vi-VN"/>
        </w:rPr>
        <w:t>IV</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CÔNG VIỆC ĐƯỢC THỰC HIỆN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lastRenderedPageBreak/>
        <w:t>Điều 23. Mục đích của việc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Đáp ứng tạm thời sự gia tăng đột ngột về nhân lực trong khoảng thời gian nhất định.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Thay thế người lao động trong thời gian nghỉ thai sản, bị tai nạn lao động, bệnh nghề nghiệp hoặc phải thực hiện các nghĩa vụ công dân hoặc giảm bớt thời giờ làm việc.</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Có nhu cầu sử dụng lao động trình độ chuyên môn kỹ thuật cao.</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24. Các trường hợp không được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Doanh nghiệp đang xảy ra tranh chấp lao động, đình công hoặc để thay thế người lao động đang trong thời gian thực hiện quyền đình công, giải quyết tranh chấp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Doanh nghiệp cho thuê không thỏa thuận cụ thể về trách nhiệm bồi thường tai nạn lao động, bệnh nghề nghiệp của người lao động thuê lại với bên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Thay thế người lao động bị cho thôi việc do thay đổi cơ cấu, công nghệ hoặc sáp nhập, hợp nhất, chia, tách doanh nghiệp hoặc vì lý do kinh tế.</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4. Cho thuê lao động để làm các công việc ở những nơi có điều kiện sinh sống khắc nghiệt theo danh mục do Bộ trưởng Bộ Lao động - Thương binh và Xã hội và Bộ trưởng Bộ Y tế ban hành, trừ trường hợp người lao động đó đã sinh sống tại khu vực trên từ đủ 03 năm trở lên; công việc cho thuê lại lao động nằm trong Danh mục nghề, công việc nặng nhọc, độc hại, nguy hiểm và đặc biệt nặng nhọc, độc hại, nguy hiểm do Bộ trưởng Bộ Lao động - Thương binh và Xã hội ban hành.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25. Danh mục công việc được thực hiện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Công việc được thực hiện cho thuê lại lao động được quy định tại Phụ lục V ban hành kèm theo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Việc cho thuê lại chỉ được thực hiện đối với các công việc nằm trong Danh mục và bảo đảm quy định tại Điều 23 và Điều 24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Bộ Lao động - Thương binh và Xã hội chủ trì, phối hợp với các cơ quan liên quan rà soát, trình Thủ tướng Chính phủ việc sửa đổi, bổ sung Danh mục quy định tại Phụ lục V ban hành kèm theo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26. Thời hạn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Thời hạn cho thuê lại lao động tối đa không quá 12 tháng.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Khi hết thời hạn quy định tại Khoản 1 Điều này, doanh nghiệp cho thuê không được tiếp tục cho thuê lại người lao động với bên thuê lại mà người lao động thuê lại vừa hết thời hạn cho thuê lại.</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t>Chương V</w:t>
      </w:r>
    </w:p>
    <w:p w:rsidR="00321190" w:rsidRPr="00321190" w:rsidRDefault="00321190" w:rsidP="00321190">
      <w:pPr>
        <w:spacing w:before="120" w:after="120" w:line="320" w:lineRule="exact"/>
        <w:jc w:val="center"/>
        <w:rPr>
          <w:rFonts w:eastAsia="Times New Roman" w:cs="Times New Roman"/>
          <w:sz w:val="28"/>
          <w:szCs w:val="28"/>
          <w:lang w:eastAsia="vi-VN"/>
        </w:rPr>
      </w:pPr>
      <w:r w:rsidRPr="00321190">
        <w:rPr>
          <w:rFonts w:eastAsia="Times New Roman" w:cs="Times New Roman"/>
          <w:b/>
          <w:bCs/>
          <w:sz w:val="28"/>
          <w:szCs w:val="28"/>
          <w:lang w:eastAsia="vi-VN"/>
        </w:rPr>
        <w:lastRenderedPageBreak/>
        <w:t>ĐIỀU KHOẢN THI HÀNH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27. Trách nhiệm của Bộ Lao động - Thương binh và Xã hội</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Thực hiện quản lý nhà nước về lĩnh vực cho thuê lại lao động trong phạm vi cả nước.</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Thanh tra việc chấp hành pháp luật lao động tại các doanh nghiệp cho thuê và bên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Cấp, cấp lại, gia hạn hoặc thu hồi Giấy phép hoạt động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4. Quy định, hướng dẫn chế độ báo cáo định kỳ hằng năm, đột xuất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28. Trách nhiệm của Ủy ban nhân dân cấp tỉnh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Hướng dẫn việc triển khai thực hiện các quy định của Nghị định này về việc cấp phép hoạt động cho thuê lại lao động, việc ký quỹ và công việc được phép thực hiện cho thuê lại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Tổ chức tập huấn, hướng dẫn thực hiện Nghị định này và các quy định có liên quan.</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Theo dõi, tổng hợp và báo cáo định kỳ 06 tháng, 01 năm gửi Bộ Lao động - Thương binh và Xã hội về tình hình cho thuê lại lao động tại các doanh nghiệp, cơ quan, tổ chức trên địa bàn quản lý.</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29. Hiệu lực thi hành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Nghị định này có hiệu lực kể từ ngày 15 tháng 7 năm 2013.</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2. Trường hợp không được cấp, cấp lại hoặc gia hạn Giấy phép hoạt động cho thuê lại lao động, doanh nghiệp cho thuê đang hoạt động cho thuê lại lao động phải bảo đảm quyền và lợi ích hợp pháp của người lao động thuê lại theo đúng quy định của pháp luật lao động.</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b/>
          <w:bCs/>
          <w:sz w:val="28"/>
          <w:szCs w:val="28"/>
          <w:lang w:eastAsia="vi-VN"/>
        </w:rPr>
        <w:t>Điều 30. Trách nhiệm thi hành</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1. Bộ trưởng Bộ Lao động - Thương binh và Xã hội chịu trách nhiệm hướng dẫn thi hành Nghị định này.</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 xml:space="preserve">2. Thống đốc Ngân hàng Nhà nước Việt </w:t>
      </w:r>
      <w:smartTag w:uri="urn:schemas-microsoft-com:office:smarttags" w:element="country-region">
        <w:smartTag w:uri="urn:schemas-microsoft-com:office:smarttags" w:element="place">
          <w:r w:rsidRPr="00321190">
            <w:rPr>
              <w:rFonts w:eastAsia="Times New Roman" w:cs="Times New Roman"/>
              <w:sz w:val="28"/>
              <w:szCs w:val="28"/>
              <w:lang w:eastAsia="vi-VN"/>
            </w:rPr>
            <w:t>Nam</w:t>
          </w:r>
        </w:smartTag>
      </w:smartTag>
      <w:r w:rsidRPr="00321190">
        <w:rPr>
          <w:rFonts w:eastAsia="Times New Roman" w:cs="Times New Roman"/>
          <w:sz w:val="28"/>
          <w:szCs w:val="28"/>
          <w:lang w:eastAsia="vi-VN"/>
        </w:rPr>
        <w:t xml:space="preserve"> chịu trách nhiệm hướng dẫn việc ký quỹ và quản lý tiền ký quỹ của doanh nghiệp cho thuê.</w:t>
      </w:r>
    </w:p>
    <w:p w:rsidR="00321190" w:rsidRPr="00321190" w:rsidRDefault="00321190" w:rsidP="00321190">
      <w:pPr>
        <w:spacing w:before="120" w:after="120" w:line="320" w:lineRule="exact"/>
        <w:ind w:firstLine="567"/>
        <w:jc w:val="both"/>
        <w:rPr>
          <w:rFonts w:eastAsia="Times New Roman" w:cs="Times New Roman"/>
          <w:sz w:val="28"/>
          <w:szCs w:val="28"/>
          <w:lang w:eastAsia="vi-VN"/>
        </w:rPr>
      </w:pPr>
      <w:r w:rsidRPr="00321190">
        <w:rPr>
          <w:rFonts w:eastAsia="Times New Roman" w:cs="Times New Roman"/>
          <w:sz w:val="28"/>
          <w:szCs w:val="28"/>
          <w:lang w:eastAsia="vi-VN"/>
        </w:rPr>
        <w:t>3.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Look w:val="01E0" w:firstRow="1" w:lastRow="1" w:firstColumn="1" w:lastColumn="1" w:noHBand="0" w:noVBand="0"/>
      </w:tblPr>
      <w:tblGrid>
        <w:gridCol w:w="4498"/>
        <w:gridCol w:w="4528"/>
      </w:tblGrid>
      <w:tr w:rsidR="00321190" w:rsidRPr="00321190" w:rsidTr="00321190">
        <w:trPr>
          <w:trHeight w:val="1263"/>
        </w:trPr>
        <w:tc>
          <w:tcPr>
            <w:tcW w:w="4644" w:type="dxa"/>
            <w:hideMark/>
          </w:tcPr>
          <w:p w:rsidR="00321190" w:rsidRPr="00321190" w:rsidRDefault="00321190" w:rsidP="00321190">
            <w:pPr>
              <w:spacing w:after="0" w:line="240" w:lineRule="auto"/>
              <w:jc w:val="both"/>
              <w:rPr>
                <w:rFonts w:eastAsia="Times New Roman" w:cs="Times New Roman"/>
                <w:szCs w:val="24"/>
                <w:lang w:eastAsia="vi-VN"/>
              </w:rPr>
            </w:pPr>
            <w:r w:rsidRPr="00321190">
              <w:rPr>
                <w:rFonts w:eastAsia="Times New Roman" w:cs="Times New Roman"/>
                <w:sz w:val="28"/>
                <w:szCs w:val="28"/>
                <w:lang w:eastAsia="vi-VN"/>
              </w:rPr>
              <w:t> </w:t>
            </w:r>
          </w:p>
        </w:tc>
        <w:tc>
          <w:tcPr>
            <w:tcW w:w="4644" w:type="dxa"/>
          </w:tcPr>
          <w:p w:rsidR="00321190" w:rsidRPr="00321190" w:rsidRDefault="00321190" w:rsidP="00321190">
            <w:pPr>
              <w:spacing w:after="0" w:line="240" w:lineRule="auto"/>
              <w:jc w:val="center"/>
              <w:rPr>
                <w:rFonts w:eastAsia="Times New Roman" w:cs="Times New Roman"/>
                <w:b/>
                <w:sz w:val="26"/>
                <w:szCs w:val="24"/>
                <w:lang w:eastAsia="vi-VN"/>
              </w:rPr>
            </w:pPr>
            <w:r w:rsidRPr="00321190">
              <w:rPr>
                <w:rFonts w:eastAsia="Times New Roman" w:cs="Times New Roman"/>
                <w:b/>
                <w:sz w:val="26"/>
                <w:szCs w:val="24"/>
                <w:lang w:eastAsia="vi-VN"/>
              </w:rPr>
              <w:t>TM. CHÍNH PHỦ</w:t>
            </w:r>
          </w:p>
          <w:p w:rsidR="00321190" w:rsidRPr="00321190" w:rsidRDefault="00321190" w:rsidP="00321190">
            <w:pPr>
              <w:spacing w:after="0" w:line="240" w:lineRule="auto"/>
              <w:jc w:val="center"/>
              <w:rPr>
                <w:rFonts w:eastAsia="Times New Roman" w:cs="Times New Roman"/>
                <w:b/>
                <w:sz w:val="26"/>
                <w:szCs w:val="24"/>
                <w:lang w:eastAsia="vi-VN"/>
              </w:rPr>
            </w:pPr>
            <w:r w:rsidRPr="00321190">
              <w:rPr>
                <w:rFonts w:eastAsia="Times New Roman" w:cs="Times New Roman"/>
                <w:b/>
                <w:sz w:val="26"/>
                <w:szCs w:val="24"/>
                <w:lang w:eastAsia="vi-VN"/>
              </w:rPr>
              <w:t>THỦ TƯỚNG</w:t>
            </w:r>
          </w:p>
          <w:p w:rsidR="00321190" w:rsidRPr="00321190" w:rsidRDefault="00321190" w:rsidP="00321190">
            <w:pPr>
              <w:spacing w:after="0" w:line="240" w:lineRule="auto"/>
              <w:jc w:val="center"/>
              <w:rPr>
                <w:rFonts w:eastAsia="Times New Roman" w:cs="Times New Roman"/>
                <w:b/>
                <w:sz w:val="26"/>
                <w:szCs w:val="24"/>
                <w:lang w:eastAsia="vi-VN"/>
              </w:rPr>
            </w:pPr>
          </w:p>
          <w:p w:rsidR="00321190" w:rsidRPr="00321190" w:rsidRDefault="00321190" w:rsidP="00321190">
            <w:pPr>
              <w:spacing w:after="0" w:line="240" w:lineRule="auto"/>
              <w:jc w:val="center"/>
              <w:rPr>
                <w:rFonts w:eastAsia="Times New Roman" w:cs="Times New Roman"/>
                <w:b/>
                <w:i/>
                <w:szCs w:val="24"/>
                <w:lang w:eastAsia="vi-VN"/>
              </w:rPr>
            </w:pPr>
            <w:r w:rsidRPr="00321190">
              <w:rPr>
                <w:rFonts w:eastAsia="Times New Roman" w:cs="Times New Roman"/>
                <w:b/>
                <w:i/>
                <w:szCs w:val="24"/>
                <w:lang w:eastAsia="vi-VN"/>
              </w:rPr>
              <w:t xml:space="preserve">(Đã ký) </w:t>
            </w:r>
          </w:p>
          <w:p w:rsidR="00321190" w:rsidRPr="00321190" w:rsidRDefault="00321190" w:rsidP="00321190">
            <w:pPr>
              <w:spacing w:after="0" w:line="240" w:lineRule="auto"/>
              <w:jc w:val="center"/>
              <w:rPr>
                <w:rFonts w:eastAsia="Times New Roman" w:cs="Times New Roman"/>
                <w:b/>
                <w:sz w:val="26"/>
                <w:szCs w:val="24"/>
                <w:lang w:eastAsia="vi-VN"/>
              </w:rPr>
            </w:pPr>
          </w:p>
          <w:p w:rsidR="00321190" w:rsidRPr="00321190" w:rsidRDefault="00321190" w:rsidP="00321190">
            <w:pPr>
              <w:spacing w:after="0" w:line="240" w:lineRule="auto"/>
              <w:jc w:val="center"/>
              <w:rPr>
                <w:rFonts w:eastAsia="Times New Roman" w:cs="Times New Roman"/>
                <w:b/>
                <w:sz w:val="26"/>
                <w:szCs w:val="24"/>
                <w:lang w:eastAsia="vi-VN"/>
              </w:rPr>
            </w:pPr>
            <w:r w:rsidRPr="00321190">
              <w:rPr>
                <w:rFonts w:eastAsia="Times New Roman" w:cs="Times New Roman"/>
                <w:b/>
                <w:sz w:val="26"/>
                <w:szCs w:val="24"/>
                <w:lang w:eastAsia="vi-VN"/>
              </w:rPr>
              <w:t>Nguyễn Tấn Dũng</w:t>
            </w:r>
          </w:p>
        </w:tc>
      </w:tr>
    </w:tbl>
    <w:p w:rsidR="00321190" w:rsidRPr="00321190" w:rsidRDefault="00321190" w:rsidP="00321190">
      <w:pPr>
        <w:spacing w:before="120" w:after="100" w:afterAutospacing="1" w:line="240" w:lineRule="auto"/>
        <w:rPr>
          <w:rFonts w:eastAsia="Times New Roman" w:cs="Times New Roman"/>
          <w:sz w:val="28"/>
          <w:szCs w:val="28"/>
          <w:lang w:val="en-US" w:eastAsia="vi-VN"/>
        </w:rPr>
      </w:pPr>
      <w:r w:rsidRPr="00321190">
        <w:rPr>
          <w:rFonts w:eastAsia="Times New Roman" w:cs="Times New Roman"/>
          <w:sz w:val="28"/>
          <w:szCs w:val="28"/>
          <w:lang w:eastAsia="vi-VN"/>
        </w:rPr>
        <w:lastRenderedPageBreak/>
        <w:t> </w:t>
      </w:r>
    </w:p>
    <w:p w:rsidR="00321190" w:rsidRPr="00321190" w:rsidRDefault="00321190" w:rsidP="00321190">
      <w:pPr>
        <w:spacing w:after="0" w:line="240" w:lineRule="auto"/>
        <w:rPr>
          <w:rFonts w:eastAsia="Times New Roman" w:cs="Times New Roman"/>
          <w:sz w:val="28"/>
          <w:szCs w:val="28"/>
          <w:lang w:val="en-US" w:eastAsia="vi-VN"/>
        </w:rPr>
      </w:pPr>
    </w:p>
    <w:p w:rsidR="00321190" w:rsidRPr="00321190" w:rsidRDefault="00321190" w:rsidP="00321190">
      <w:pPr>
        <w:spacing w:after="0" w:line="240" w:lineRule="auto"/>
        <w:rPr>
          <w:rFonts w:eastAsia="Times New Roman" w:cs="Times New Roman"/>
          <w:b/>
          <w:bCs/>
          <w:sz w:val="28"/>
          <w:szCs w:val="28"/>
          <w:lang w:val="en-US" w:eastAsia="vi-VN"/>
        </w:rPr>
      </w:pPr>
    </w:p>
    <w:p w:rsidR="007A2366" w:rsidRPr="00321190" w:rsidRDefault="007A2366" w:rsidP="00321190">
      <w:bookmarkStart w:id="2" w:name="_GoBack"/>
      <w:bookmarkEnd w:id="2"/>
    </w:p>
    <w:sectPr w:rsidR="007A2366" w:rsidRPr="00321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4915FE"/>
    <w:rsid w:val="004B40D8"/>
    <w:rsid w:val="00562F91"/>
    <w:rsid w:val="00621FF7"/>
    <w:rsid w:val="0063176A"/>
    <w:rsid w:val="00642BEC"/>
    <w:rsid w:val="006A3EA9"/>
    <w:rsid w:val="006D20E4"/>
    <w:rsid w:val="00744E38"/>
    <w:rsid w:val="00745BCB"/>
    <w:rsid w:val="00764985"/>
    <w:rsid w:val="007A2366"/>
    <w:rsid w:val="0081192D"/>
    <w:rsid w:val="00866FBF"/>
    <w:rsid w:val="009E6128"/>
    <w:rsid w:val="00A9727C"/>
    <w:rsid w:val="00C244BB"/>
    <w:rsid w:val="00C86E02"/>
    <w:rsid w:val="00C932F4"/>
    <w:rsid w:val="00D9704F"/>
    <w:rsid w:val="00DD1F63"/>
    <w:rsid w:val="00DD485C"/>
    <w:rsid w:val="00E52370"/>
    <w:rsid w:val="00EB0C73"/>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2017-11-19T00:35:00Z</dcterms:created>
  <dcterms:modified xsi:type="dcterms:W3CDTF">2017-11-19T00:35:00Z</dcterms:modified>
</cp:coreProperties>
</file>